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A34" w:rsidRPr="009B2B96" w:rsidRDefault="00804A34" w:rsidP="009B2B96">
      <w:pPr>
        <w:pStyle w:val="ListeParagraf"/>
        <w:autoSpaceDE w:val="0"/>
        <w:autoSpaceDN w:val="0"/>
        <w:adjustRightInd w:val="0"/>
        <w:jc w:val="center"/>
        <w:rPr>
          <w:rFonts w:ascii="Century Gothic" w:hAnsi="Century Gothic" w:cs="Helvetica"/>
          <w:b/>
          <w:lang w:val="tr-TR" w:bidi="ar-SA"/>
        </w:rPr>
      </w:pPr>
      <w:r w:rsidRPr="00DE71E5">
        <w:rPr>
          <w:rFonts w:ascii="Century Gothic" w:hAnsi="Century Gothic" w:cs="Helvetica"/>
          <w:b/>
          <w:lang w:val="tr-TR" w:bidi="ar-SA"/>
        </w:rPr>
        <w:t>Dı</w:t>
      </w:r>
      <w:r w:rsidR="003776BF" w:rsidRPr="00DE71E5">
        <w:rPr>
          <w:rFonts w:ascii="Century Gothic" w:hAnsi="Century Gothic" w:cs="Helvetica"/>
          <w:b/>
          <w:lang w:val="tr-TR" w:bidi="ar-SA"/>
        </w:rPr>
        <w:t>ş Ortam</w:t>
      </w:r>
      <w:r w:rsidR="003875A8">
        <w:rPr>
          <w:rFonts w:ascii="Century Gothic" w:hAnsi="Century Gothic" w:cs="Helvetica"/>
          <w:b/>
          <w:lang w:val="tr-TR" w:bidi="ar-SA"/>
        </w:rPr>
        <w:t xml:space="preserve"> IP</w:t>
      </w:r>
      <w:r w:rsidR="003776BF" w:rsidRPr="00DE71E5">
        <w:rPr>
          <w:rFonts w:ascii="Century Gothic" w:hAnsi="Century Gothic" w:cs="Helvetica"/>
          <w:b/>
          <w:lang w:val="tr-TR" w:bidi="ar-SA"/>
        </w:rPr>
        <w:t xml:space="preserve"> </w:t>
      </w:r>
      <w:r w:rsidR="003875A8">
        <w:rPr>
          <w:rFonts w:ascii="Century Gothic" w:hAnsi="Century Gothic" w:cs="Helvetica"/>
          <w:b/>
          <w:lang w:val="tr-TR" w:bidi="ar-SA"/>
        </w:rPr>
        <w:t>Dome</w:t>
      </w:r>
      <w:r w:rsidR="003776BF" w:rsidRPr="00DE71E5">
        <w:rPr>
          <w:rFonts w:ascii="Century Gothic" w:hAnsi="Century Gothic" w:cs="Helvetica"/>
          <w:b/>
          <w:lang w:val="tr-TR" w:bidi="ar-SA"/>
        </w:rPr>
        <w:t xml:space="preserve"> Kamera </w:t>
      </w:r>
    </w:p>
    <w:p w:rsidR="003776BF" w:rsidRPr="00DE71E5" w:rsidRDefault="003776BF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FA07B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</w:t>
      </w:r>
      <w:r w:rsidR="00915028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FA07BE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3776BF" w:rsidRPr="00DE71E5" w:rsidRDefault="003776BF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1/2.8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 gündüz/gece (real day/night) özelliğine sahip olacaktır. (IR Cut Filter)</w:t>
      </w:r>
    </w:p>
    <w:p w:rsidR="00804A34" w:rsidRPr="00DE71E5" w:rsidRDefault="00804A34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</w:t>
      </w:r>
      <w:r w:rsidR="00590587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90587">
        <w:rPr>
          <w:rFonts w:ascii="Century Gothic" w:eastAsia="Arial Unicode MS" w:hAnsi="Century Gothic" w:cs="Arial"/>
          <w:sz w:val="20"/>
          <w:szCs w:val="20"/>
          <w:lang w:val="tr-TR"/>
        </w:rPr>
        <w:t>–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90587">
        <w:rPr>
          <w:rFonts w:ascii="Century Gothic" w:eastAsia="Arial Unicode MS" w:hAnsi="Century Gothic" w:cs="Arial"/>
          <w:sz w:val="20"/>
          <w:szCs w:val="20"/>
          <w:lang w:val="tr-TR"/>
        </w:rPr>
        <w:t>13,5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aralığında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, F1.</w:t>
      </w:r>
      <w:r w:rsidR="002C2A4B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değerinde ve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özelliklerde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:rsidR="00804A34" w:rsidRPr="00305BD4" w:rsidRDefault="00804A34" w:rsidP="00FA07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>özelliğine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sahip olmalı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2938C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120dB 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>kadar değeri desteklemelidir.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573ADC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</w:t>
      </w:r>
      <w:r w:rsidR="00573AD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73AD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C2A4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2C2A4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projesinde kullanılabilir olmalıdır. </w:t>
      </w:r>
    </w:p>
    <w:p w:rsidR="00804A34" w:rsidRPr="00796EE0" w:rsidRDefault="00804A34" w:rsidP="00FA07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3956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DA395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E35022">
        <w:rPr>
          <w:rFonts w:ascii="Century Gothic" w:eastAsia="Arial Unicode MS" w:hAnsi="Century Gothic" w:cs="Arial"/>
          <w:sz w:val="20"/>
          <w:szCs w:val="20"/>
          <w:lang w:val="tr-TR"/>
        </w:rPr>
        <w:t>50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fps </w:t>
      </w:r>
      <w:r w:rsidR="00DA395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kadar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 verebilmeli ve video standardı PAL olmalıdır. 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ın ışık hassasiyeti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 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0.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lüx</w:t>
      </w:r>
      <w:r w:rsidR="00C445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@(F1.2, AGC Açıkken)</w:t>
      </w:r>
      <w:r w:rsidR="003B47F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445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 IR </w:t>
      </w:r>
      <w:r w:rsidR="003B47F5">
        <w:rPr>
          <w:rFonts w:ascii="Century Gothic" w:eastAsia="Arial Unicode MS" w:hAnsi="Century Gothic" w:cs="Arial"/>
          <w:sz w:val="20"/>
          <w:szCs w:val="20"/>
          <w:lang w:val="tr-TR"/>
        </w:rPr>
        <w:t>aktifken</w:t>
      </w:r>
      <w:r w:rsidR="00C445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 lüx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  <w:r w:rsidR="00D46F4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D46F43" w:rsidRPr="00D46F43" w:rsidRDefault="00D46F43" w:rsidP="00D46F43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D46F43" w:rsidRPr="00DE71E5" w:rsidRDefault="00D46F43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Darkfighter özelliği olmalıdır.</w:t>
      </w:r>
    </w:p>
    <w:p w:rsidR="005F145C" w:rsidRPr="00DE71E5" w:rsidRDefault="005F145C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F145C" w:rsidRPr="00DE71E5" w:rsidRDefault="005F145C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kamera, düşük ışık koşullarında görüntüdeki gürültüyü asgari seviyeye indiren 3D DNR teknolojisine sahip olmalıdır.</w:t>
      </w:r>
    </w:p>
    <w:p w:rsidR="00C723D7" w:rsidRPr="00DE71E5" w:rsidRDefault="00C723D7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023E55" w:rsidRDefault="00C723D7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B5B7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BLC (Arka Işık </w:t>
      </w:r>
      <w:r w:rsidR="003B5B7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Dengeleme) ve HLC (Yüksek Işık Dengeleme) gibi 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özellikleri </w:t>
      </w:r>
      <w:r w:rsidR="003B5B7C">
        <w:rPr>
          <w:rFonts w:ascii="Century Gothic" w:eastAsia="Arial Unicode MS" w:hAnsi="Century Gothic" w:cs="Arial"/>
          <w:sz w:val="20"/>
          <w:szCs w:val="20"/>
          <w:lang w:val="tr-TR"/>
        </w:rPr>
        <w:t>desteklemelidir.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023E55" w:rsidRPr="00023E55" w:rsidRDefault="00023E55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023E5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IR Led’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>l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ere sahip olmalıdır. IR Led ile görüş mesafesi en az </w:t>
      </w:r>
      <w:r w:rsidR="00947FE9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:rsidR="003776BF" w:rsidRPr="00DE71E5" w:rsidRDefault="003776BF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Pr="00DE71E5" w:rsidRDefault="00913ADE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496FCB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:</w:t>
      </w:r>
      <w:r w:rsidR="003F6CF3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Operatör tarafından sanal bir alan belirlenmesi ve bu alanın ihlali durumunda kameranın alarm üretmesi</w:t>
      </w:r>
      <w:r w:rsidR="00D8272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alana kadar desteklenmelidir.</w:t>
      </w:r>
    </w:p>
    <w:p w:rsidR="007218AD" w:rsidRPr="00DE71E5" w:rsidRDefault="007218AD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BA5109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ali: Belirlenen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sanal bir çizgi ihali durumunda alarm üretilmesi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sanal çizgiye kadar desteklenmelidir. </w:t>
      </w:r>
    </w:p>
    <w:p w:rsidR="009915DC" w:rsidRPr="00DE71E5" w:rsidRDefault="009915DC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Sabotaj: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bakış açısının değiştirilmesi ve/veya lensinin herhangi bir şekilde kapatılması durumunda</w:t>
      </w:r>
      <w:r w:rsidR="00120D8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alarm üretmesi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1D40E8" w:rsidRPr="00DE71E5" w:rsidRDefault="001D40E8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Bırakılan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Nesne: 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bırakılan nesnelerin alarm olarak bildirilmesi yeteneğidir.</w:t>
      </w:r>
    </w:p>
    <w:p w:rsidR="00913ADE" w:rsidRPr="007212C2" w:rsidRDefault="001D40E8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Alınan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Nesne: 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alınan nesnelerin alarm olarak bildirilmesi yeteneğidir.</w:t>
      </w:r>
    </w:p>
    <w:p w:rsidR="007212C2" w:rsidRPr="00B56311" w:rsidRDefault="007212C2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Sahne Değişimi Algılama</w:t>
      </w:r>
    </w:p>
    <w:p w:rsidR="00B56311" w:rsidRPr="00DE71E5" w:rsidRDefault="00B56311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Yüz Algılama</w:t>
      </w:r>
    </w:p>
    <w:p w:rsidR="00CD228F" w:rsidRPr="00023E55" w:rsidRDefault="00CD228F" w:rsidP="00FA07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CD228F" w:rsidRDefault="00CD228F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Ana akış ve alt akış için en az 5 sabit bölge desteği bulunmalıdır.</w:t>
      </w:r>
    </w:p>
    <w:p w:rsidR="00BA0954" w:rsidRDefault="00BA0954" w:rsidP="00BA0954">
      <w:pPr>
        <w:pStyle w:val="ListeParagraf"/>
        <w:autoSpaceDE w:val="0"/>
        <w:autoSpaceDN w:val="0"/>
        <w:adjustRightInd w:val="0"/>
        <w:ind w:left="36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3E6E1A" w:rsidRDefault="00BA0954" w:rsidP="003E6E1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 hareket algılama özelliğine sahip olmalı ve 4 bölgeye kadar destekleyebilmelidir.</w:t>
      </w:r>
    </w:p>
    <w:p w:rsidR="003E6E1A" w:rsidRPr="003E6E1A" w:rsidRDefault="003E6E1A" w:rsidP="003E6E1A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3E6E1A" w:rsidRDefault="003E6E1A" w:rsidP="003E6E1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 özel maskeleme özelliğine sahip olmalı ve 4 bölgeye kadar destekleyebilmelidir.</w:t>
      </w:r>
    </w:p>
    <w:p w:rsidR="005B503D" w:rsidRPr="005B503D" w:rsidRDefault="005B503D" w:rsidP="005B503D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B503D" w:rsidRPr="003E6E1A" w:rsidRDefault="005B503D" w:rsidP="003E6E1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pixel counter (piksel sayacı) özelliği olmalıdır.</w:t>
      </w:r>
    </w:p>
    <w:p w:rsidR="00913ADE" w:rsidRPr="00DE71E5" w:rsidRDefault="00913ADE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:rsidR="00804A34" w:rsidRPr="00DE71E5" w:rsidRDefault="00804A34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UDP,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ICMP, HTTP, HTTPS, FTP, DHCP,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DDNS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RTP, RTSP, RTCP, PPPoE, NTP, UPnP, SMTP, SNMP, IGMP, 802.1X, QoS, IPv6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, SSL/TLS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Bonjour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gibi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:rsidR="002362B2" w:rsidRPr="00DE71E5" w:rsidRDefault="002362B2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F145C" w:rsidRPr="00DE71E5" w:rsidRDefault="005F145C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5F145C" w:rsidRPr="00BF4FED" w:rsidRDefault="005F145C" w:rsidP="00BF4FED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NAS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(NFS, SMB / CIFS)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veya 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ANR</w:t>
      </w:r>
      <w:r w:rsidRP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depolama sistemlerine kayıt desteği bulunmalıdır.</w:t>
      </w:r>
    </w:p>
    <w:p w:rsidR="002362B2" w:rsidRPr="00DE71E5" w:rsidRDefault="002362B2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2362B2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nın 128GB’a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:rsidR="00496FCB" w:rsidRPr="00DE71E5" w:rsidRDefault="00496FCB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:rsidR="000D6EE7" w:rsidRPr="000D6EE7" w:rsidRDefault="000D6EE7" w:rsidP="000D6EE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0D6EE7" w:rsidRDefault="000D6EE7" w:rsidP="000D6EE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1 er adet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ses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giriş/çıkış noktasına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:rsidR="00C932D5" w:rsidRPr="00C932D5" w:rsidRDefault="00C932D5" w:rsidP="00C932D5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C932D5" w:rsidRDefault="00C932D5" w:rsidP="00C932D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sağlamalıdır.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G.711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/</w:t>
      </w:r>
      <w:r w:rsidRPr="00F90CE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G.722.1 / G.726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/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MP2L2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/ PCM / MP3 gibi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:rsidR="00E116B2" w:rsidRPr="00E116B2" w:rsidRDefault="00E116B2" w:rsidP="00E116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E116B2" w:rsidRPr="00C932D5" w:rsidRDefault="00E116B2" w:rsidP="00C932D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üzerinde, en az 1 adet RJ45 10/100M Ethernet bağlantısı portu bulunmalıdır.</w:t>
      </w:r>
      <w:bookmarkStart w:id="0" w:name="_GoBack"/>
      <w:bookmarkEnd w:id="0"/>
    </w:p>
    <w:p w:rsidR="00496FCB" w:rsidRPr="00DE71E5" w:rsidRDefault="00496FCB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913ADE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IP6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ve IK10 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:rsidR="00804A34" w:rsidRPr="0009242A" w:rsidRDefault="00804A34" w:rsidP="0009242A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Power over Ethernet (PoE) desteği olmalıdır. 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en az iki yıllık üretici garantisi bulunmalıdır. </w:t>
      </w:r>
    </w:p>
    <w:p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804A34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:rsidR="00C87D93" w:rsidRPr="00C87D93" w:rsidRDefault="00C87D93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C87D93" w:rsidRPr="00C87D93" w:rsidRDefault="003F6CF3" w:rsidP="00FA07BE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r w:rsidR="00C87D93" w:rsidRPr="00C87D93">
        <w:rPr>
          <w:rFonts w:ascii="Century Gothic" w:eastAsia="Arial Unicode MS" w:hAnsi="Century Gothic" w:cs="Arial"/>
          <w:sz w:val="20"/>
          <w:szCs w:val="20"/>
          <w:lang w:val="tr-TR"/>
        </w:rPr>
        <w:t>güç tüketimi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C87D93" w:rsidRPr="00C87D9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11 watt’ı geçmemelidir.</w:t>
      </w:r>
    </w:p>
    <w:p w:rsidR="00C87D93" w:rsidRPr="00DE71E5" w:rsidRDefault="00C87D93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D155AF" w:rsidRPr="00DE71E5" w:rsidRDefault="00D155AF" w:rsidP="00FA07BE">
      <w:pPr>
        <w:jc w:val="both"/>
        <w:rPr>
          <w:lang w:val="tr-TR"/>
        </w:rPr>
      </w:pPr>
    </w:p>
    <w:sectPr w:rsidR="00D155AF" w:rsidRPr="00DE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48F2004E"/>
    <w:lvl w:ilvl="0" w:tplc="2CBA2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6"/>
    <w:rsid w:val="000219FA"/>
    <w:rsid w:val="00022D2D"/>
    <w:rsid w:val="00023E55"/>
    <w:rsid w:val="00064DD3"/>
    <w:rsid w:val="0009242A"/>
    <w:rsid w:val="000D6EE7"/>
    <w:rsid w:val="000E12C6"/>
    <w:rsid w:val="000E50EA"/>
    <w:rsid w:val="00120D8F"/>
    <w:rsid w:val="001824EA"/>
    <w:rsid w:val="001C16EF"/>
    <w:rsid w:val="001D40E8"/>
    <w:rsid w:val="002362B2"/>
    <w:rsid w:val="00243606"/>
    <w:rsid w:val="00256987"/>
    <w:rsid w:val="00293001"/>
    <w:rsid w:val="002938CC"/>
    <w:rsid w:val="002C2A4B"/>
    <w:rsid w:val="00305BD4"/>
    <w:rsid w:val="003776BF"/>
    <w:rsid w:val="003875A8"/>
    <w:rsid w:val="00393B54"/>
    <w:rsid w:val="003B47F5"/>
    <w:rsid w:val="003B5B7C"/>
    <w:rsid w:val="003E6E1A"/>
    <w:rsid w:val="003F6CF3"/>
    <w:rsid w:val="00406A1E"/>
    <w:rsid w:val="00472DAA"/>
    <w:rsid w:val="0048067A"/>
    <w:rsid w:val="00490DC9"/>
    <w:rsid w:val="00496FCB"/>
    <w:rsid w:val="004F7CB7"/>
    <w:rsid w:val="00573ADC"/>
    <w:rsid w:val="00590587"/>
    <w:rsid w:val="005B503D"/>
    <w:rsid w:val="005F145C"/>
    <w:rsid w:val="00603001"/>
    <w:rsid w:val="00637646"/>
    <w:rsid w:val="00685F67"/>
    <w:rsid w:val="0069365D"/>
    <w:rsid w:val="007212C2"/>
    <w:rsid w:val="007218AD"/>
    <w:rsid w:val="00743E6E"/>
    <w:rsid w:val="00750AD1"/>
    <w:rsid w:val="00796EE0"/>
    <w:rsid w:val="00804A34"/>
    <w:rsid w:val="00813CB2"/>
    <w:rsid w:val="00850939"/>
    <w:rsid w:val="00870DBB"/>
    <w:rsid w:val="00913ADE"/>
    <w:rsid w:val="00915028"/>
    <w:rsid w:val="00947FE9"/>
    <w:rsid w:val="009915DC"/>
    <w:rsid w:val="009B2B96"/>
    <w:rsid w:val="00A22817"/>
    <w:rsid w:val="00AA2ABF"/>
    <w:rsid w:val="00AC659B"/>
    <w:rsid w:val="00B3212E"/>
    <w:rsid w:val="00B40D0D"/>
    <w:rsid w:val="00B56311"/>
    <w:rsid w:val="00B90403"/>
    <w:rsid w:val="00BA0954"/>
    <w:rsid w:val="00BA5109"/>
    <w:rsid w:val="00BF4FED"/>
    <w:rsid w:val="00C445CC"/>
    <w:rsid w:val="00C723D7"/>
    <w:rsid w:val="00C87D93"/>
    <w:rsid w:val="00C932D5"/>
    <w:rsid w:val="00CA2CC7"/>
    <w:rsid w:val="00CB227F"/>
    <w:rsid w:val="00CD228F"/>
    <w:rsid w:val="00D155AF"/>
    <w:rsid w:val="00D3370C"/>
    <w:rsid w:val="00D46F43"/>
    <w:rsid w:val="00D65C23"/>
    <w:rsid w:val="00D8272C"/>
    <w:rsid w:val="00DA3956"/>
    <w:rsid w:val="00DC3DE7"/>
    <w:rsid w:val="00DE28D8"/>
    <w:rsid w:val="00DE71E5"/>
    <w:rsid w:val="00E116B2"/>
    <w:rsid w:val="00E35022"/>
    <w:rsid w:val="00E50FC7"/>
    <w:rsid w:val="00EB63E6"/>
    <w:rsid w:val="00F90CE0"/>
    <w:rsid w:val="00F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0E00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9473-5EC6-4BEF-9B48-8A27B07B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6</cp:revision>
  <dcterms:created xsi:type="dcterms:W3CDTF">2020-03-23T06:43:00Z</dcterms:created>
  <dcterms:modified xsi:type="dcterms:W3CDTF">2020-03-23T06:53:00Z</dcterms:modified>
</cp:coreProperties>
</file>